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C5C79">
      <w:pPr>
        <w:pageBreakBefore w:val="0"/>
        <w:wordWrap w:val="0"/>
        <w:spacing w:before="0" w:after="0" w:line="380" w:lineRule="atLeast"/>
        <w:ind w:left="120"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olor w:val="000000"/>
          <w:spacing w:val="0"/>
          <w:sz w:val="40"/>
          <w:szCs w:val="36"/>
          <w:lang w:eastAsia="zh-CN"/>
        </w:rPr>
      </w:pPr>
      <w:bookmarkStart w:id="0" w:name="_GoBack"/>
      <w:bookmarkEnd w:id="0"/>
    </w:p>
    <w:p w14:paraId="0F8B4202">
      <w:pPr>
        <w:pageBreakBefore w:val="0"/>
        <w:wordWrap w:val="0"/>
        <w:spacing w:before="0" w:after="0" w:line="380" w:lineRule="atLeast"/>
        <w:ind w:left="120" w:right="0"/>
        <w:jc w:val="center"/>
        <w:textAlignment w:val="baseline"/>
        <w:rPr>
          <w:sz w:val="27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spacing w:val="0"/>
          <w:sz w:val="40"/>
          <w:szCs w:val="36"/>
          <w:lang w:eastAsia="zh-CN"/>
        </w:rPr>
        <w:t>中信保</w:t>
      </w:r>
      <w:r>
        <w:rPr>
          <w:rFonts w:ascii="仿宋" w:hAnsi="仿宋" w:eastAsia="仿宋" w:cs="仿宋"/>
          <w:b/>
          <w:bCs/>
          <w:i w:val="0"/>
          <w:color w:val="000000"/>
          <w:spacing w:val="0"/>
          <w:sz w:val="40"/>
          <w:szCs w:val="36"/>
        </w:rPr>
        <w:t>国家地区风险分类表</w:t>
      </w:r>
    </w:p>
    <w:p w14:paraId="1E474368">
      <w:pPr>
        <w:pageBreakBefore w:val="0"/>
        <w:wordWrap w:val="0"/>
        <w:spacing w:before="0" w:after="0" w:line="340" w:lineRule="exact"/>
        <w:ind w:left="0" w:right="0"/>
        <w:jc w:val="both"/>
        <w:textAlignment w:val="baseline"/>
        <w:rPr>
          <w:sz w:val="27"/>
        </w:rPr>
      </w:pPr>
    </w:p>
    <w:tbl>
      <w:tblPr>
        <w:tblStyle w:val="2"/>
        <w:tblW w:w="939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332"/>
        <w:gridCol w:w="8064"/>
      </w:tblGrid>
      <w:tr w14:paraId="31EC6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32" w:type="dxa"/>
            <w:vAlign w:val="center"/>
          </w:tcPr>
          <w:p w14:paraId="66ED0085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 w:val="0"/>
                <w:sz w:val="28"/>
                <w:szCs w:val="44"/>
              </w:rPr>
            </w:pPr>
            <w:r>
              <w:rPr>
                <w:rFonts w:ascii="SimSun" w:hAnsi="SimSun" w:eastAsia="SimSun" w:cs="SimSun"/>
                <w:b/>
                <w:bCs w:val="0"/>
                <w:i w:val="0"/>
                <w:color w:val="000000"/>
                <w:spacing w:val="0"/>
                <w:sz w:val="28"/>
                <w:szCs w:val="44"/>
              </w:rPr>
              <w:t>A1类国家/地区</w:t>
            </w:r>
          </w:p>
        </w:tc>
        <w:tc>
          <w:tcPr>
            <w:tcW w:w="8064" w:type="dxa"/>
            <w:vAlign w:val="center"/>
          </w:tcPr>
          <w:p w14:paraId="1410CDF6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both"/>
              <w:textAlignment w:val="baseline"/>
              <w:rPr>
                <w:b w:val="0"/>
                <w:bCs/>
                <w:sz w:val="28"/>
                <w:szCs w:val="44"/>
              </w:rPr>
            </w:pPr>
            <w:r>
              <w:rPr>
                <w:rFonts w:ascii="SimSun" w:hAnsi="SimSun" w:eastAsia="SimSun" w:cs="SimSun"/>
                <w:b w:val="0"/>
                <w:bCs/>
                <w:i w:val="0"/>
                <w:color w:val="000000"/>
                <w:spacing w:val="0"/>
                <w:sz w:val="28"/>
                <w:szCs w:val="44"/>
              </w:rPr>
              <w:t>卢森堡，新加坡，瑞士</w:t>
            </w:r>
          </w:p>
        </w:tc>
      </w:tr>
      <w:tr w14:paraId="5B21B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32" w:type="dxa"/>
            <w:vAlign w:val="center"/>
          </w:tcPr>
          <w:p w14:paraId="6A976900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 w:val="0"/>
                <w:sz w:val="28"/>
                <w:szCs w:val="44"/>
              </w:rPr>
            </w:pPr>
            <w:r>
              <w:rPr>
                <w:rFonts w:ascii="SimSun" w:hAnsi="SimSun" w:eastAsia="SimSun" w:cs="SimSun"/>
                <w:b/>
                <w:bCs w:val="0"/>
                <w:i w:val="0"/>
                <w:color w:val="000000"/>
                <w:spacing w:val="0"/>
                <w:sz w:val="28"/>
                <w:szCs w:val="44"/>
              </w:rPr>
              <w:t>A2类国家/地区</w:t>
            </w:r>
          </w:p>
        </w:tc>
        <w:tc>
          <w:tcPr>
            <w:tcW w:w="8064" w:type="dxa"/>
            <w:vAlign w:val="center"/>
          </w:tcPr>
          <w:p w14:paraId="2B072711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both"/>
              <w:textAlignment w:val="baseline"/>
              <w:rPr>
                <w:b w:val="0"/>
                <w:bCs/>
                <w:sz w:val="28"/>
                <w:szCs w:val="44"/>
              </w:rPr>
            </w:pPr>
            <w:r>
              <w:rPr>
                <w:rFonts w:ascii="SimSun" w:hAnsi="SimSun" w:eastAsia="SimSun" w:cs="SimSun"/>
                <w:b w:val="0"/>
                <w:bCs/>
                <w:i w:val="0"/>
                <w:color w:val="000000"/>
                <w:spacing w:val="0"/>
                <w:sz w:val="28"/>
                <w:szCs w:val="44"/>
              </w:rPr>
              <w:t>澳大利亚，奥地利，比利时，加拿大，丹麦，芬兰，法国，德国，日本，新西兰，挪威，瑞典，大不列颠及北爱尔兰联合王国，美利坚合众国</w:t>
            </w:r>
          </w:p>
        </w:tc>
      </w:tr>
      <w:tr w14:paraId="6BA87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32" w:type="dxa"/>
            <w:vAlign w:val="center"/>
          </w:tcPr>
          <w:p w14:paraId="492004AA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 w:val="0"/>
                <w:sz w:val="28"/>
                <w:szCs w:val="44"/>
              </w:rPr>
            </w:pPr>
            <w:r>
              <w:rPr>
                <w:rFonts w:ascii="SimSun" w:hAnsi="SimSun" w:eastAsia="SimSun" w:cs="SimSun"/>
                <w:b/>
                <w:bCs w:val="0"/>
                <w:i w:val="0"/>
                <w:color w:val="000000"/>
                <w:spacing w:val="0"/>
                <w:sz w:val="28"/>
                <w:szCs w:val="44"/>
              </w:rPr>
              <w:t>B1类国家/地区</w:t>
            </w:r>
          </w:p>
        </w:tc>
        <w:tc>
          <w:tcPr>
            <w:tcW w:w="8064" w:type="dxa"/>
            <w:vAlign w:val="center"/>
          </w:tcPr>
          <w:p w14:paraId="189BFBF9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both"/>
              <w:textAlignment w:val="baseline"/>
              <w:rPr>
                <w:b w:val="0"/>
                <w:bCs/>
                <w:sz w:val="28"/>
                <w:szCs w:val="44"/>
              </w:rPr>
            </w:pPr>
            <w:r>
              <w:rPr>
                <w:rFonts w:ascii="SimSun" w:hAnsi="SimSun" w:eastAsia="SimSun" w:cs="SimSun"/>
                <w:b w:val="0"/>
                <w:bCs/>
                <w:i w:val="0"/>
                <w:color w:val="000000"/>
                <w:spacing w:val="0"/>
                <w:sz w:val="28"/>
                <w:szCs w:val="44"/>
              </w:rPr>
              <w:t>安道尔，智利，捷克共和国，冰岛，爱尔兰，以色列，列支敦士登，摩纳哥，荷兰，西班牙，香港，台湾</w:t>
            </w:r>
          </w:p>
        </w:tc>
      </w:tr>
      <w:tr w14:paraId="23A04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32" w:type="dxa"/>
            <w:vAlign w:val="center"/>
          </w:tcPr>
          <w:p w14:paraId="36EF5C82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 w:val="0"/>
                <w:sz w:val="28"/>
                <w:szCs w:val="44"/>
              </w:rPr>
            </w:pPr>
            <w:r>
              <w:rPr>
                <w:rFonts w:ascii="SimSun" w:hAnsi="SimSun" w:eastAsia="SimSun" w:cs="SimSun"/>
                <w:b/>
                <w:bCs w:val="0"/>
                <w:i w:val="0"/>
                <w:color w:val="000000"/>
                <w:spacing w:val="0"/>
                <w:sz w:val="28"/>
                <w:szCs w:val="44"/>
              </w:rPr>
              <w:t>B2类国家/地区</w:t>
            </w:r>
          </w:p>
        </w:tc>
        <w:tc>
          <w:tcPr>
            <w:tcW w:w="8064" w:type="dxa"/>
            <w:vAlign w:val="center"/>
          </w:tcPr>
          <w:p w14:paraId="74EDCA5A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both"/>
              <w:textAlignment w:val="baseline"/>
              <w:rPr>
                <w:b w:val="0"/>
                <w:bCs/>
                <w:sz w:val="28"/>
                <w:szCs w:val="44"/>
              </w:rPr>
            </w:pPr>
            <w:r>
              <w:rPr>
                <w:rFonts w:ascii="SimSun" w:hAnsi="SimSun" w:eastAsia="SimSun" w:cs="SimSun"/>
                <w:b w:val="0"/>
                <w:bCs/>
                <w:i w:val="0"/>
                <w:color w:val="000000"/>
                <w:spacing w:val="0"/>
                <w:sz w:val="28"/>
                <w:szCs w:val="44"/>
              </w:rPr>
              <w:t>巴林，巴巴多斯，博茨瓦纳，文莱达鲁萨兰国，克罗地亚，爱沙尼亚，匈牙利，意大利，大韩民国，科威特，立陶宛，马来西亚，马耳他，毛里求斯，墨西哥，阿曼，波兰，葡萄牙，卡塔尔，罗马尼亚，圣马力诺，沙特阿拉伯，斯洛伐克，斯洛文尼亚，泰国，阿拉伯联合酋长国，澳门，留尼汪，梵蒂冈城，阿鲁巴岛，法属圭亚那，开曼群岛波多黎各，英属维尔京群岛，百慕大群岛，马恩岛，诺曼底群岛</w:t>
            </w:r>
          </w:p>
        </w:tc>
      </w:tr>
      <w:tr w14:paraId="71000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32" w:type="dxa"/>
            <w:vAlign w:val="center"/>
          </w:tcPr>
          <w:p w14:paraId="5048617A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 w:val="0"/>
                <w:sz w:val="28"/>
                <w:szCs w:val="44"/>
              </w:rPr>
            </w:pPr>
            <w:r>
              <w:rPr>
                <w:rFonts w:ascii="SimSun" w:hAnsi="SimSun" w:eastAsia="SimSun" w:cs="SimSun"/>
                <w:b/>
                <w:bCs w:val="0"/>
                <w:i w:val="0"/>
                <w:color w:val="000000"/>
                <w:spacing w:val="0"/>
                <w:sz w:val="28"/>
                <w:szCs w:val="44"/>
              </w:rPr>
              <w:t>C1 类国家/地区</w:t>
            </w:r>
          </w:p>
        </w:tc>
        <w:tc>
          <w:tcPr>
            <w:tcW w:w="8064" w:type="dxa"/>
            <w:vAlign w:val="center"/>
          </w:tcPr>
          <w:p w14:paraId="19E69051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both"/>
              <w:textAlignment w:val="baseline"/>
              <w:rPr>
                <w:b w:val="0"/>
                <w:bCs/>
                <w:sz w:val="28"/>
                <w:szCs w:val="44"/>
              </w:rPr>
            </w:pPr>
            <w:r>
              <w:rPr>
                <w:rFonts w:ascii="SimSun" w:hAnsi="SimSun" w:eastAsia="SimSun" w:cs="SimSun"/>
                <w:b w:val="0"/>
                <w:bCs/>
                <w:i w:val="0"/>
                <w:color w:val="000000"/>
                <w:spacing w:val="0"/>
                <w:sz w:val="28"/>
                <w:szCs w:val="44"/>
              </w:rPr>
              <w:t>阿尔巴尼亚，亚美尼亚，巴哈马，波斯尼亚和黑塞哥维那，保加利亚，佛得角，哥斯达黎加，塞浦路斯，多米尼克，格鲁吉亚，希腊，印度，牙买加，约旦，拉脱维亚，马其顿共和国，摩尔多瓦，摩洛哥，纳米比亚，巴拿马，秘鲁，菲律宾，塞尔维亚共和国，南非，特利尼达和多巴哥，乌拉圭，越南，美属维尔京群岛，格陵兰</w:t>
            </w:r>
          </w:p>
        </w:tc>
      </w:tr>
      <w:tr w14:paraId="50141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32" w:type="dxa"/>
            <w:vAlign w:val="center"/>
          </w:tcPr>
          <w:p w14:paraId="7F242E48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center"/>
              <w:textAlignment w:val="baseline"/>
              <w:rPr>
                <w:b/>
                <w:bCs w:val="0"/>
                <w:sz w:val="28"/>
                <w:szCs w:val="44"/>
              </w:rPr>
            </w:pPr>
            <w:r>
              <w:rPr>
                <w:rFonts w:ascii="SimSun" w:hAnsi="SimSun" w:eastAsia="SimSun" w:cs="SimSun"/>
                <w:b/>
                <w:bCs w:val="0"/>
                <w:i w:val="0"/>
                <w:color w:val="000000"/>
                <w:spacing w:val="0"/>
                <w:sz w:val="28"/>
                <w:szCs w:val="44"/>
              </w:rPr>
              <w:t>C2类国家/地区</w:t>
            </w:r>
          </w:p>
        </w:tc>
        <w:tc>
          <w:tcPr>
            <w:tcW w:w="8064" w:type="dxa"/>
            <w:vAlign w:val="center"/>
          </w:tcPr>
          <w:p w14:paraId="5C2341C2">
            <w:pPr>
              <w:pageBreakBefore w:val="0"/>
              <w:wordWrap w:val="0"/>
              <w:snapToGrid w:val="0"/>
              <w:spacing w:before="0" w:after="0" w:line="200" w:lineRule="atLeast"/>
              <w:ind w:left="0" w:right="0"/>
              <w:jc w:val="both"/>
              <w:textAlignment w:val="baseline"/>
              <w:rPr>
                <w:b w:val="0"/>
                <w:bCs/>
                <w:sz w:val="28"/>
                <w:szCs w:val="44"/>
              </w:rPr>
            </w:pPr>
            <w:r>
              <w:rPr>
                <w:rFonts w:ascii="SimSun" w:hAnsi="SimSun" w:eastAsia="SimSun" w:cs="SimSun"/>
                <w:b w:val="0"/>
                <w:bCs/>
                <w:i w:val="0"/>
                <w:color w:val="000000"/>
                <w:spacing w:val="0"/>
                <w:sz w:val="28"/>
                <w:szCs w:val="44"/>
              </w:rPr>
              <w:t>阿尔及利亚，安提瓜和巴布达，阿塞拜疆，孟加拉国，白俄罗斯，伯利兹，玻利维亚，巴西，柬埔寨，哥伦比亚，多米尼加共和国，埃及，萨尔瓦多，斐济，格林纳达，危地马拉，圭亚那，印度尼西亚，伊朗伊斯兰共和国，哈萨克斯坦，老挝人民民主共和国，黎巴嫩，马尔代夫，黑山共和国，尼泊尔，尼加拉瓜，巴布亚新几内亚，巴拉圭，俄罗斯联邦，萨摩亚，塞舌尔，斯里兰卡，汤加，突尼斯，土耳其，直布罗陀，荷属安地列斯群岛</w:t>
            </w:r>
          </w:p>
        </w:tc>
      </w:tr>
    </w:tbl>
    <w:p w14:paraId="754D4BD9">
      <w:pPr>
        <w:pageBreakBefore w:val="0"/>
        <w:wordWrap w:val="0"/>
        <w:spacing w:before="0" w:after="0" w:line="220" w:lineRule="exact"/>
        <w:ind w:left="0" w:right="0"/>
        <w:jc w:val="left"/>
        <w:textAlignment w:val="baseline"/>
        <w:rPr>
          <w:sz w:val="17"/>
        </w:rPr>
      </w:pPr>
    </w:p>
    <w:p w14:paraId="4DD75025">
      <w:pPr>
        <w:pageBreakBefore w:val="0"/>
        <w:wordWrap w:val="0"/>
        <w:spacing w:before="0" w:after="0" w:line="220" w:lineRule="exact"/>
        <w:ind w:left="0" w:right="0"/>
        <w:jc w:val="left"/>
        <w:textAlignment w:val="baseline"/>
        <w:rPr>
          <w:sz w:val="17"/>
        </w:rPr>
      </w:pPr>
    </w:p>
    <w:p w14:paraId="3D633BDB">
      <w:pPr>
        <w:pageBreakBefore w:val="0"/>
        <w:wordWrap w:val="0"/>
        <w:spacing w:before="0" w:after="0" w:line="220" w:lineRule="exact"/>
        <w:ind w:left="0" w:right="0"/>
        <w:jc w:val="left"/>
        <w:textAlignment w:val="baseline"/>
        <w:rPr>
          <w:sz w:val="17"/>
        </w:rPr>
      </w:pPr>
    </w:p>
    <w:p w14:paraId="2A53C8D0">
      <w:pPr>
        <w:pageBreakBefore w:val="0"/>
        <w:wordWrap w:val="0"/>
        <w:spacing w:before="0" w:after="0" w:line="220" w:lineRule="exact"/>
        <w:ind w:left="0" w:right="0"/>
        <w:jc w:val="left"/>
        <w:textAlignment w:val="baseline"/>
        <w:rPr>
          <w:sz w:val="17"/>
        </w:rPr>
      </w:pPr>
    </w:p>
    <w:p w14:paraId="1B0FDAD0">
      <w:pPr>
        <w:pageBreakBefore w:val="0"/>
        <w:wordWrap w:val="0"/>
        <w:spacing w:before="0" w:after="0" w:line="220" w:lineRule="exact"/>
        <w:ind w:left="0" w:right="0"/>
        <w:jc w:val="left"/>
        <w:textAlignment w:val="baseline"/>
        <w:rPr>
          <w:sz w:val="17"/>
        </w:rPr>
      </w:pPr>
    </w:p>
    <w:p w14:paraId="02869F6F">
      <w:pPr>
        <w:pageBreakBefore w:val="0"/>
        <w:wordWrap w:val="0"/>
        <w:spacing w:before="0" w:after="0" w:line="220" w:lineRule="exact"/>
        <w:ind w:left="0" w:right="0"/>
        <w:jc w:val="left"/>
        <w:textAlignment w:val="baseline"/>
        <w:rPr>
          <w:sz w:val="17"/>
        </w:rPr>
      </w:pPr>
    </w:p>
    <w:p w14:paraId="7E371237">
      <w:pPr>
        <w:pageBreakBefore w:val="0"/>
        <w:wordWrap w:val="0"/>
        <w:spacing w:before="0" w:after="0" w:line="200" w:lineRule="atLeast"/>
        <w:ind w:left="0" w:right="900"/>
        <w:jc w:val="right"/>
        <w:textAlignment w:val="baseline"/>
        <w:rPr>
          <w:rFonts w:hint="eastAsia" w:eastAsia="SimSun"/>
          <w:sz w:val="14"/>
          <w:lang w:eastAsia="zh-CN"/>
        </w:rPr>
      </w:pPr>
    </w:p>
    <w:sectPr>
      <w:headerReference r:id="rId3" w:type="default"/>
      <w:footerReference r:id="rId4" w:type="default"/>
      <w:pgSz w:w="11900" w:h="16820"/>
      <w:pgMar w:top="980" w:right="1360" w:bottom="980" w:left="1360" w:header="68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BC3279">
    <w:panose1 w:val="02010600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7E1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281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73497AF8"/>
    <w:rsid w:val="77FA4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687</Words>
  <Characters>693</Characters>
  <TotalTime>4</TotalTime>
  <ScaleCrop>false</ScaleCrop>
  <LinksUpToDate>false</LinksUpToDate>
  <CharactersWithSpaces>694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2025-09-16T14:05:00Z</dcterms:created>
  <dc:creator>Apache POI</dc:creator>
  <cp:lastModifiedBy>kinpeter888</cp:lastModifiedBy>
  <dcterms:modified xsi:type="dcterms:W3CDTF">2026-01-02T01:08:59Z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eyJoZGlkIjoiYjFjY2Y2MGI4NmZjYWU5YzI0ZDc2NTU0OTY2OGM1MGUiLCJ1c2VySWQiOiIxMDg5MTE4OTgwIn0=</vt:lpwstr>
  </property>
  <property fmtid="{D5CDD505-2E9C-101B-9397-08002B2CF9AE}" pid="3" name="KSOProductBuildVer">
    <vt:lpwstr>2052-12.1.0.24034</vt:lpwstr>
  </property>
  <property fmtid="{D5CDD505-2E9C-101B-9397-08002B2CF9AE}" pid="4" name="ICV">
    <vt:lpwstr>1B8EE211B50E4BC2A8E7281C59F2F0A3_13</vt:lpwstr>
  </property>
</Properties>
</file>